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NGUYEN QUANG DUY</w:t>
      </w:r>
    </w:p>
    <w:p>
      <w:r>
        <w:t>AI AND PROMPT ENGINEER | RETRIEVAL AND EVALUATION | PYTHON</w:t>
      </w:r>
    </w:p>
    <w:p>
      <w:r>
        <w:t>Ho Chi Minh City, Vietnam  |  0902577827  |  nquangd1510@gmail.com</w:t>
      </w:r>
    </w:p>
    <w:p>
      <w:r>
        <w:t>Portfolio: https://duytruyenthong.github.io/Alinguyen-portfolio/</w:t>
      </w:r>
    </w:p>
    <w:p>
      <w:pPr>
        <w:pStyle w:val="Heading1"/>
      </w:pPr>
      <w:r>
        <w:t>PROFILE</w:t>
      </w:r>
    </w:p>
    <w:p>
      <w:r>
        <w:t>Computer Science graduate building source-grounded AI applications, SQL data pipelines and digital products. Public work includes a live portfolio guide with a recorded evaluation, a locally verified PostgreSQL warehouse, and a leakage-checked churn baseline. I bring enterprise troubleshooting and client discovery to scoping and testing technical work.</w:t>
      </w:r>
    </w:p>
    <w:p>
      <w:pPr>
        <w:pStyle w:val="Heading1"/>
      </w:pPr>
      <w:r>
        <w:t>RELEVANT SKILLS</w:t>
      </w:r>
    </w:p>
    <w:p>
      <w:r>
        <w:rPr>
          <w:b/>
        </w:rPr>
        <w:t xml:space="preserve">Applied AI: </w:t>
      </w:r>
      <w:r>
        <w:t>LLM APIs, source retrieval, prompt workflows, citation checks and regression evaluation.</w:t>
      </w:r>
    </w:p>
    <w:p>
      <w:r>
        <w:rPr>
          <w:b/>
        </w:rPr>
        <w:t xml:space="preserve">Data and evaluation: </w:t>
      </w:r>
      <w:r>
        <w:t>Python, SQL, PostgreSQL, Upstash Redis, transactional batch loading, Pandas and scikit-learn.</w:t>
      </w:r>
    </w:p>
    <w:p>
      <w:r>
        <w:rPr>
          <w:b/>
        </w:rPr>
        <w:t xml:space="preserve">Product engineering: </w:t>
      </w:r>
      <w:r>
        <w:t>JavaScript, TypeScript, React, Next.js, Node.js, GitHub Actions, debugging and testing.</w:t>
      </w:r>
    </w:p>
    <w:p>
      <w:r>
        <w:rPr>
          <w:b/>
        </w:rPr>
        <w:t xml:space="preserve">Business context: </w:t>
      </w:r>
      <w:r>
        <w:t>Requirements discovery, commerce analytics, sales funnels and stakeholder communication.</w:t>
      </w:r>
    </w:p>
    <w:p>
      <w:pPr>
        <w:pStyle w:val="Heading1"/>
      </w:pPr>
      <w:r>
        <w:t>SELECTED AI AND PRODUCT WORK</w:t>
      </w:r>
    </w:p>
    <w:p>
      <w:pPr>
        <w:pStyle w:val="Heading2"/>
      </w:pPr>
      <w:r>
        <w:t>Portfolio AI guide | Live application and baseline evaluation</w:t>
      </w:r>
    </w:p>
    <w:p>
      <w:pPr>
        <w:pStyle w:val="ListBullet"/>
      </w:pPr>
      <w:r>
        <w:t>Built approved-source retrieval and LLM API responses with server-controlled citations, rate limits and a labelled source-excerpt fallback.</w:t>
      </w:r>
    </w:p>
    <w:p>
      <w:pPr>
        <w:pStyle w:val="ListBullet"/>
      </w:pPr>
      <w:r>
        <w:t>A 16-request live baseline returned 12 HTTP 200 responses and four service errors; 9 passed the original heuristics. This is not factual accuracy; the full post-fix evaluation is pending.</w:t>
      </w:r>
    </w:p>
    <w:p>
      <w:pPr>
        <w:pStyle w:val="Heading2"/>
      </w:pPr>
      <w:r>
        <w:t>Traffic analytics pipeline | Locally verified PostgreSQL</w:t>
      </w:r>
    </w:p>
    <w:p>
      <w:pPr>
        <w:pStyle w:val="ListBullet"/>
      </w:pPr>
      <w:r>
        <w:t>Built daily Upstash aggregate export, validated snapshots, transactional replay protection, corrections and SQL reporting views without exporting visitor identifiers.</w:t>
      </w:r>
    </w:p>
    <w:p>
      <w:pPr>
        <w:pStyle w:val="ListBullet"/>
      </w:pPr>
      <w:r>
        <w:t>Ten tests cover load behavior and persistence. A real aggregate snapshot loaded and replayed in local PGlite PostgreSQL; public demonstrations are synthetic. Hosted deployment is pending.</w:t>
      </w:r>
    </w:p>
    <w:p>
      <w:pPr>
        <w:pStyle w:val="Heading2"/>
      </w:pPr>
      <w:r>
        <w:t>KKBox customer churn baseline | Local prototype</w:t>
      </w:r>
    </w:p>
    <w:p>
      <w:pPr>
        <w:pStyle w:val="ListBullet"/>
      </w:pPr>
      <w:r>
        <w:t>Built a snapshot-date feature pipeline and logistic-regression holdout baseline for customer churn exploration.</w:t>
      </w:r>
    </w:p>
    <w:p>
      <w:pPr>
        <w:pStyle w:val="ListBullet"/>
      </w:pPr>
      <w:r>
        <w:t>Checked future-event exclusion with synthetic fixtures. On 970,960 official-data labels, a local within-cohort 75/25 stratified holdout reached 0.217324 log loss and 0.819295 ROC AUC. Features use a 2017-02-28 snapshot; this is not an out-of-time, leaderboard, production or business-impact result.</w:t>
      </w:r>
    </w:p>
    <w:p>
      <w:pPr>
        <w:pStyle w:val="Heading2"/>
      </w:pPr>
      <w:r>
        <w:t>Vibecode Product Kit | Public developer tool</w:t>
      </w:r>
    </w:p>
    <w:p>
      <w:pPr>
        <w:pStyle w:val="ListBullet"/>
      </w:pPr>
      <w:r>
        <w:t>Maintained an offline JavaScript CLI with Codex agent profiles, skills, templates and CI checks for reviewable product work.</w:t>
      </w:r>
    </w:p>
    <w:p>
      <w:pPr>
        <w:pStyle w:val="ListBullet"/>
      </w:pPr>
      <w:r>
        <w:t>Public repository: github.com/DUYTRUYENTHONG/vibecode-product-kit. Adoption metrics are not claimed.</w:t>
      </w:r>
    </w:p>
    <w:p>
      <w:r>
        <w:br w:type="page"/>
      </w:r>
    </w:p>
    <w:p>
      <w:pPr>
        <w:pStyle w:val="Title"/>
      </w:pPr>
      <w:r>
        <w:t>NGUYEN QUANG DUY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iTechWX | Microsoft Technical Support Specialist | Apr 2025 - Present</w:t>
      </w:r>
    </w:p>
    <w:p>
      <w:r>
        <w:t>Diagnose Microsoft 365 incidents across OneDrive, SharePoint, Exchange Online and Teams; reproduce symptoms, isolate causes, document evidence and coordinate escalations.</w:t>
      </w:r>
    </w:p>
    <w:p>
      <w:pPr>
        <w:pStyle w:val="Heading2"/>
      </w:pPr>
      <w:r>
        <w:t>DUYTRUYENTHONG Agency | Founder and Operator | Feb 2024 - Present</w:t>
      </w:r>
    </w:p>
    <w:p>
      <w:r>
        <w:t>Translate client goals into websites, content systems and commerce workflows. Build and test internal product prototypes and use Codex-assisted development with reviewable QA records.</w:t>
      </w:r>
    </w:p>
    <w:p>
      <w:pPr>
        <w:pStyle w:val="Heading2"/>
      </w:pPr>
      <w:r>
        <w:t>NINA Web Service | Solution Consultant | Dec 2023 - Dec 2024</w:t>
      </w:r>
    </w:p>
    <w:p>
      <w:r>
        <w:t>Gather requirements, define website architecture and workflows, and align client needs with delivery scope.</w:t>
      </w:r>
    </w:p>
    <w:p>
      <w:pPr>
        <w:pStyle w:val="Heading2"/>
      </w:pPr>
      <w:r>
        <w:t>NINA Web Service | Web Developer | Jun 2023 - Dec 2023</w:t>
      </w:r>
    </w:p>
    <w:p>
      <w:r>
        <w:t>Developed React and JavaScript features; debugged and tested interfaces; prototyped a retrieval-based support chatbot.</w:t>
      </w:r>
    </w:p>
    <w:p>
      <w:pPr>
        <w:pStyle w:val="Heading2"/>
      </w:pPr>
      <w:r>
        <w:t>Amazing Tech | Junior Front-End Developer | Sep 2022 - Jan 2023</w:t>
      </w:r>
    </w:p>
    <w:p>
      <w:r>
        <w:t>Supported responsive UI work, front-end refactoring, debugging and code-maintainability improvements.</w:t>
      </w:r>
    </w:p>
    <w:p>
      <w:pPr>
        <w:pStyle w:val="Heading1"/>
      </w:pPr>
      <w:r>
        <w:t>EDUCATION AND LANGUAGES</w:t>
      </w:r>
    </w:p>
    <w:p>
      <w:r>
        <w:t>Bachelor of Computer Science | Vietnamese-German University | 2021 - 2026</w:t>
      </w:r>
    </w:p>
    <w:p>
      <w:r>
        <w:t>Selected coursework: Linear Algebra, Statistics and Discrete Mathematics.</w:t>
      </w:r>
    </w:p>
    <w:p>
      <w:r>
        <w:t>English: Professional Working Proficiency | German: A2</w:t>
      </w:r>
    </w:p>
    <w:p>
      <w:pPr>
        <w:pStyle w:val="Heading1"/>
      </w:pPr>
      <w:r>
        <w:t>EVIDENCE AND SCOPE</w:t>
      </w:r>
    </w:p>
    <w:p>
      <w:r>
        <w:t>The portfolio guide is live; its published evaluation is a small authored baseline with failures retained. The PostgreSQL warehouse is verified locally with PGlite; hosted operation is pending. KKBox is a local within-cohort holdout. Customer adoption and commercial uplift are not claimed.</w:t>
      </w:r>
    </w:p>
    <w:p>
      <w:r>
        <w:t>Evidence and reproducible reports: https://duytruyenthong.github.io/Alinguyen-portfolio/evidence/</w:t>
      </w:r>
    </w:p>
    <w:sectPr w:rsidR="00FC693F" w:rsidRPr="0006063C" w:rsidSect="00034616">
      <w:footerReference w:type="default" r:id="rId9"/>
      <w:pgSz w:w="12240" w:h="15840"/>
      <w:pgMar w:top="936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NGUYEN QUANG DUY | AI AND PROMPT ENGINEERING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1721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Arial" w:hAnsi="Arial"/>
      <w:b/>
      <w:bCs/>
      <w:color w:val="125D83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="Arial" w:hAnsi="Arial"/>
      <w:b/>
      <w:bCs/>
      <w:color w:val="125D83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/>
      <w:color w:val="17212D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Nguyen Quang Duy AI and Prompt Engineer CV</dc:title>
  <dc:subject/>
  <dc:creator>Nguyen Quang Duy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